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784" w14:textId="7B4326B5" w:rsidR="00DF6993" w:rsidRDefault="00F37FE0">
      <w:r>
        <w:t xml:space="preserve">Opinion of Proposed Lessee Legal Counsel on Bankruptcy Provisions – To be provided, in draft format and needs to be </w:t>
      </w:r>
      <w:r w:rsidR="00F874A8">
        <w:t>approved by Council.</w:t>
      </w:r>
    </w:p>
    <w:sectPr w:rsidR="00DF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E0"/>
    <w:rsid w:val="00C71312"/>
    <w:rsid w:val="00DF6993"/>
    <w:rsid w:val="00F37FE0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1D6D"/>
  <w15:chartTrackingRefBased/>
  <w15:docId w15:val="{9D86275D-09DE-4388-B1F9-A4631A6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Sauerhafer</dc:creator>
  <cp:keywords/>
  <dc:description/>
  <cp:lastModifiedBy>Melody Sauerhafer</cp:lastModifiedBy>
  <cp:revision>1</cp:revision>
  <dcterms:created xsi:type="dcterms:W3CDTF">2023-07-07T19:22:00Z</dcterms:created>
  <dcterms:modified xsi:type="dcterms:W3CDTF">2023-07-07T19:24:00Z</dcterms:modified>
</cp:coreProperties>
</file>